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0B" w:rsidRPr="00857D0B" w:rsidRDefault="00857D0B" w:rsidP="00857D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57D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Ольга </w:t>
      </w:r>
      <w:proofErr w:type="spellStart"/>
      <w:r w:rsidRPr="00857D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Берггольц</w:t>
      </w:r>
      <w:proofErr w:type="spellEnd"/>
      <w:r w:rsidRPr="00857D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 Воюю за свободу русского слова</w:t>
      </w:r>
    </w:p>
    <w:p w:rsidR="00857D0B" w:rsidRPr="00857D0B" w:rsidRDefault="00857D0B" w:rsidP="00857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0B">
        <w:rPr>
          <w:rFonts w:ascii="Times New Roman" w:eastAsia="Times New Roman" w:hAnsi="Times New Roman" w:cs="Times New Roman"/>
          <w:sz w:val="24"/>
          <w:szCs w:val="24"/>
          <w:lang w:eastAsia="ru-RU"/>
        </w:rPr>
        <w:t>16 мая исполняется 105 лет со дня рождения поэтессы. В этом же году 13 ноября будет 40 лет со дня ее смерти. Впервые без купюр выходят блокадные дневники Музы блокадного Ленинграда</w:t>
      </w:r>
    </w:p>
    <w:p w:rsidR="00857D0B" w:rsidRPr="00857D0B" w:rsidRDefault="00857D0B" w:rsidP="00857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2010 году к столетнему юбилею поэтессы издательство «Азбука» выпустило книгу «Ольга. Запретный дневник», включившую в себя часть дневников </w:t>
      </w:r>
      <w:proofErr w:type="spellStart"/>
      <w:r w:rsidRPr="00857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Берггольц</w:t>
      </w:r>
      <w:proofErr w:type="spellEnd"/>
      <w:r w:rsidRPr="00857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1939 — 1949 годы. </w:t>
      </w:r>
    </w:p>
    <w:p w:rsidR="00857D0B" w:rsidRPr="00857D0B" w:rsidRDefault="00857D0B" w:rsidP="00857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Сейчас завершается работа над совместным проектом издательства «</w:t>
      </w:r>
      <w:proofErr w:type="gramStart"/>
      <w:r w:rsidRPr="00857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Вита</w:t>
      </w:r>
      <w:proofErr w:type="gramEnd"/>
      <w:r w:rsidRPr="00857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Нова» и Российского государственного архива литературы и искусства (РГАЛИ): впервые без купюр выходят блокадные дневники Музы блокадного Ленинграда с 22 июня 1941 по 1944 год. </w:t>
      </w:r>
      <w:proofErr w:type="gramStart"/>
      <w:r w:rsidRPr="00857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дневник вместилось всё: эвакуация, обстрелы, работа на радио, цензура, голод, смерть, любовь, вера в победу, надежда на то, что после войны жизнь народа изменится, что того предвоенного «тюремного» ужаса больше не будет…</w:t>
      </w:r>
      <w:proofErr w:type="gramEnd"/>
    </w:p>
    <w:p w:rsidR="00857D0B" w:rsidRPr="00857D0B" w:rsidRDefault="00857D0B" w:rsidP="00857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Редактором обеих книг стала петербургская писательница Наталия СОКОЛОВСКАЯ. Мы побеседовали с Наталией Евгеньевной о дневниках, о работе над ними и о том, что значит их публикация для нашего времени.</w:t>
      </w:r>
    </w:p>
    <w:p w:rsidR="00857D0B" w:rsidRPr="00857D0B" w:rsidRDefault="00857D0B" w:rsidP="0085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4667250" cy="3095625"/>
            <wp:effectExtent l="19050" t="0" r="0" b="0"/>
            <wp:docPr id="1" name="Рисунок 1" descr="http://vppress.ru/photo/new/49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ppress.ru/photo/new/499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2A0" w:rsidRDefault="007832A0"/>
    <w:p w:rsidR="00857D0B" w:rsidRDefault="00857D0B" w:rsidP="00857D0B">
      <w:pPr>
        <w:pStyle w:val="a3"/>
        <w:jc w:val="center"/>
      </w:pPr>
      <w:r>
        <w:rPr>
          <w:rStyle w:val="a7"/>
        </w:rPr>
        <w:t>Это была взрывоопасная история</w:t>
      </w:r>
    </w:p>
    <w:p w:rsidR="00857D0B" w:rsidRDefault="00857D0B" w:rsidP="00857D0B">
      <w:pPr>
        <w:pStyle w:val="a3"/>
      </w:pPr>
      <w:r>
        <w:rPr>
          <w:rStyle w:val="a4"/>
        </w:rPr>
        <w:t xml:space="preserve">— Наталия Евгеньевна, а когда Ольга </w:t>
      </w:r>
      <w:proofErr w:type="spellStart"/>
      <w:r>
        <w:rPr>
          <w:rStyle w:val="a4"/>
        </w:rPr>
        <w:t>Берггольц</w:t>
      </w:r>
      <w:proofErr w:type="spellEnd"/>
      <w:r>
        <w:rPr>
          <w:rStyle w:val="a4"/>
        </w:rPr>
        <w:t xml:space="preserve"> вообще начала вести дневник?</w:t>
      </w:r>
      <w:r>
        <w:rPr>
          <w:i/>
          <w:iCs/>
        </w:rPr>
        <w:br/>
      </w:r>
      <w:r>
        <w:t xml:space="preserve">— В тринадцать лет, может быть, даже чуть раньше. Часть их хранится в Пушкинском доме; эти очень интересные отроческие дневники готовит к печати старший научный сотрудник рукописного отдела Пушкинского дома Наталья Аркадьевна </w:t>
      </w:r>
      <w:proofErr w:type="spellStart"/>
      <w:r>
        <w:t>Прозорова</w:t>
      </w:r>
      <w:proofErr w:type="spellEnd"/>
      <w:r>
        <w:t xml:space="preserve">. А год назад вышла ее книга «Ольга </w:t>
      </w:r>
      <w:proofErr w:type="spellStart"/>
      <w:r>
        <w:t>Берггольц</w:t>
      </w:r>
      <w:proofErr w:type="spellEnd"/>
      <w:r>
        <w:t xml:space="preserve">. Начало», </w:t>
      </w:r>
      <w:proofErr w:type="gramStart"/>
      <w:r>
        <w:t>посвященная</w:t>
      </w:r>
      <w:proofErr w:type="gramEnd"/>
      <w:r>
        <w:t xml:space="preserve"> этим дневникам.</w:t>
      </w:r>
    </w:p>
    <w:p w:rsidR="00857D0B" w:rsidRDefault="00857D0B" w:rsidP="00857D0B">
      <w:pPr>
        <w:pStyle w:val="a3"/>
      </w:pPr>
      <w:r>
        <w:t xml:space="preserve">Архив Ольги </w:t>
      </w:r>
      <w:proofErr w:type="spellStart"/>
      <w:r>
        <w:t>Берггольц</w:t>
      </w:r>
      <w:proofErr w:type="spellEnd"/>
      <w:r>
        <w:t xml:space="preserve"> после ее смерти комиссией по наследству был отдан </w:t>
      </w:r>
      <w:proofErr w:type="gramStart"/>
      <w:r>
        <w:t>в ЛГАЛИ</w:t>
      </w:r>
      <w:proofErr w:type="gramEnd"/>
      <w:r>
        <w:t xml:space="preserve"> (теперь ЦГАЛИ). Завещания не было. С очень большими усилиями, после обращений во все мыслимые инстанции сестра поэтессы, Мария Федоровна, отстояла как наследница </w:t>
      </w:r>
      <w:r>
        <w:lastRenderedPageBreak/>
        <w:t>свое право на него. И был большой шанс, что дневник останется в городе — его собиралась приобрести Публичная библиотека. Но в последний момент Мария Федоровна передумала и в 1976-м все-таки продала архив в РГАЛИ (тогда ЦГАЛИ).</w:t>
      </w:r>
    </w:p>
    <w:p w:rsidR="00857D0B" w:rsidRDefault="00857D0B" w:rsidP="00857D0B">
      <w:pPr>
        <w:pStyle w:val="a3"/>
      </w:pPr>
      <w:r>
        <w:rPr>
          <w:rStyle w:val="a4"/>
        </w:rPr>
        <w:t xml:space="preserve">— А почему ей понадобилось отдавать архив Ольги </w:t>
      </w:r>
      <w:proofErr w:type="spellStart"/>
      <w:r>
        <w:rPr>
          <w:rStyle w:val="a4"/>
        </w:rPr>
        <w:t>Берггольц</w:t>
      </w:r>
      <w:proofErr w:type="spellEnd"/>
      <w:r>
        <w:rPr>
          <w:rStyle w:val="a4"/>
        </w:rPr>
        <w:t>, которая все-таки в первую очередь ленинградская поэтесса, в Москву?</w:t>
      </w:r>
      <w:r>
        <w:rPr>
          <w:i/>
          <w:iCs/>
        </w:rPr>
        <w:br/>
      </w:r>
      <w:r>
        <w:t xml:space="preserve">— Во-первых, у Марии Федоровны были сложные отношения с сестрой. Они мало общались в последние годы перед смертью Ольги Федоровны. Кроме того, у Марии Федоровны были непростые отношения и с Ленинградом. В общем, сложилось так. История этой передачи, кстати говоря, изложена в статье директора Архива Татьяны Михайловны Горяевой — она есть в будущей книге. М. Ф. </w:t>
      </w:r>
      <w:proofErr w:type="spellStart"/>
      <w:r>
        <w:t>Берггольц</w:t>
      </w:r>
      <w:proofErr w:type="spellEnd"/>
      <w:r>
        <w:t xml:space="preserve"> рассчитывала, видимо, что сможет работать с архивом, когда тот окажется в Москве. Но, как и следовало ожидать, судьба архива Ольги </w:t>
      </w:r>
      <w:proofErr w:type="spellStart"/>
      <w:r>
        <w:t>Берггольц</w:t>
      </w:r>
      <w:proofErr w:type="spellEnd"/>
      <w:r>
        <w:t xml:space="preserve"> решалась на государственном уровне, в Совете министров РСФСР. Архив был закрыт, чтобы «не нанести ущерб государству и доброму имени О. </w:t>
      </w:r>
      <w:proofErr w:type="spellStart"/>
      <w:r>
        <w:t>Берггольц</w:t>
      </w:r>
      <w:proofErr w:type="spellEnd"/>
      <w:r>
        <w:t>».</w:t>
      </w:r>
    </w:p>
    <w:p w:rsidR="00857D0B" w:rsidRDefault="00857D0B" w:rsidP="00857D0B">
      <w:pPr>
        <w:pStyle w:val="a3"/>
      </w:pPr>
      <w:r>
        <w:t xml:space="preserve">В начале 90-х Мария Федоровна уже делала журнальные публикации с отрывками из дневников сестры. Но тогда произошел настоящий бум, появились Шаламов, Солженицын, Гинзбург, Ахматова и многие-многие другие. Кому было до </w:t>
      </w:r>
      <w:proofErr w:type="spellStart"/>
      <w:r>
        <w:t>Берггольц</w:t>
      </w:r>
      <w:proofErr w:type="spellEnd"/>
      <w:r>
        <w:t xml:space="preserve">, имевшей репутацию советской поэтессы! Никто тех публикаций не заметил. </w:t>
      </w:r>
      <w:proofErr w:type="gramStart"/>
      <w:r>
        <w:t>В начале</w:t>
      </w:r>
      <w:proofErr w:type="gramEnd"/>
      <w:r>
        <w:t xml:space="preserve"> 2000-х М. Ф. </w:t>
      </w:r>
      <w:proofErr w:type="spellStart"/>
      <w:r>
        <w:t>Берггольц</w:t>
      </w:r>
      <w:proofErr w:type="spellEnd"/>
      <w:r>
        <w:t xml:space="preserve"> издала несколько книг сестры. И вот в 2010-м — к столетию со дня рождения — вышла книга «Ольга. Запретный дневник», которая стала фактически «вторым пришествием» </w:t>
      </w:r>
      <w:proofErr w:type="spellStart"/>
      <w:r>
        <w:t>Берггольц</w:t>
      </w:r>
      <w:proofErr w:type="spellEnd"/>
      <w:r>
        <w:t>.</w:t>
      </w:r>
    </w:p>
    <w:p w:rsidR="00857D0B" w:rsidRDefault="00857D0B" w:rsidP="00857D0B">
      <w:pPr>
        <w:pStyle w:val="a3"/>
      </w:pPr>
      <w:r>
        <w:t xml:space="preserve">Сорок лет назад вопрос о дневниках </w:t>
      </w:r>
      <w:proofErr w:type="spellStart"/>
      <w:r>
        <w:t>Берггольц</w:t>
      </w:r>
      <w:proofErr w:type="spellEnd"/>
      <w:r>
        <w:t xml:space="preserve"> решался практически как вопрос о государственной тайне. Власти прекрасно понимали, что в этих дневниках содержится. Это была взрывоопасная история, настоящая бочка с порохом под седалищем государства.</w:t>
      </w:r>
    </w:p>
    <w:p w:rsidR="00857D0B" w:rsidRDefault="00857D0B" w:rsidP="00857D0B">
      <w:pPr>
        <w:pStyle w:val="a3"/>
      </w:pPr>
      <w:r>
        <w:t>Ровно этим же она остается до сих пор — обличительным документом по отношению к режиму. Потому что та правда о времени Большого террора, о блокаде, которая есть в этих дневниках, — она зачастую превышает способность обычного человека воспринимать факты и способность власти их переваривать.</w:t>
      </w:r>
    </w:p>
    <w:p w:rsidR="00857D0B" w:rsidRDefault="00857D0B" w:rsidP="00857D0B">
      <w:pPr>
        <w:pStyle w:val="a3"/>
      </w:pPr>
      <w:r>
        <w:t xml:space="preserve">Если даже не брать самые острые моменты — тюрьму, блокаду, послевоенную жизнь, «Ленинградское дело», если говорить об очень условно благополучных для </w:t>
      </w:r>
      <w:proofErr w:type="spellStart"/>
      <w:r>
        <w:t>Берггольц</w:t>
      </w:r>
      <w:proofErr w:type="spellEnd"/>
      <w:r>
        <w:t xml:space="preserve"> 30-х годах (до Большого террора), то дневники тоже оказываются свидетельством. Это история чудовищной деформации личности под давлением тоталитарного государства. Правда, этой части дневников еще предстоит быть опубликованной в другой книге.</w:t>
      </w:r>
    </w:p>
    <w:p w:rsidR="00857D0B" w:rsidRDefault="00857D0B" w:rsidP="00857D0B">
      <w:pPr>
        <w:pStyle w:val="a3"/>
      </w:pPr>
      <w:r>
        <w:rPr>
          <w:rStyle w:val="a4"/>
        </w:rPr>
        <w:t>— Она отдавала себе отчет в этой деформации?</w:t>
      </w:r>
      <w:r>
        <w:rPr>
          <w:i/>
          <w:iCs/>
        </w:rPr>
        <w:br/>
      </w:r>
      <w:r>
        <w:t xml:space="preserve">— Она пишет в дневнике 3 сентября 1936 года: «Иду по трупам? Нет, делаю то, что приказывает партия. Совесть в основном чиста. А мелкие, блошиные угрызения, вероятно, от </w:t>
      </w:r>
      <w:proofErr w:type="gramStart"/>
      <w:r>
        <w:t>интеллигентщины</w:t>
      </w:r>
      <w:proofErr w:type="gramEnd"/>
      <w:r>
        <w:t xml:space="preserve">…» А речь идет, в частности, о том, что она участвует в травле своего учителя Самуила Маршака, своего бывшего мужа Бориса Корнилова, причем недавно умерла их общая дочь. Что это, если не деформация личности? Как человек может в здравом уме рассуждать таким образом? Всему этому она дала оценку в </w:t>
      </w:r>
      <w:proofErr w:type="spellStart"/>
      <w:r>
        <w:t>послетюремных</w:t>
      </w:r>
      <w:proofErr w:type="spellEnd"/>
      <w:r>
        <w:t xml:space="preserve"> и блокадных дневниках. Это было очень тяжкое раскаяние.</w:t>
      </w:r>
    </w:p>
    <w:p w:rsidR="00857D0B" w:rsidRDefault="00857D0B" w:rsidP="00857D0B">
      <w:pPr>
        <w:pStyle w:val="a3"/>
      </w:pPr>
      <w:r>
        <w:t>Если бы не было жуткого тюремного опыта и, как следствие, прозрения, она вошла бы в блокаду другим человеком.</w:t>
      </w:r>
    </w:p>
    <w:p w:rsidR="00857D0B" w:rsidRDefault="00857D0B" w:rsidP="00857D0B">
      <w:pPr>
        <w:pStyle w:val="a3"/>
      </w:pPr>
      <w:r>
        <w:lastRenderedPageBreak/>
        <w:t>Но теперь она знала, что с чем сравнивать. «Тюрьма — исток победы над фашизмом». Она узнала, что такое тюрьма, и поэтому узнала, что такое фашизм: природа его стала ей понятна. Помните, у Заболоцкого в «Истории моего заключения»: он в тюрьме общается со старым партийцем. И они между собой решают, что, видимо, пока они сидят — в стране захватили власть фашисты. </w:t>
      </w:r>
    </w:p>
    <w:p w:rsidR="00857D0B" w:rsidRDefault="00857D0B" w:rsidP="00857D0B">
      <w:pPr>
        <w:pStyle w:val="a3"/>
      </w:pPr>
      <w:r>
        <w:t>Вот она пишет: «Неразрывно спаять тюрьму с блокадой»</w:t>
      </w:r>
      <w:proofErr w:type="gramStart"/>
      <w:r>
        <w:t>.Т</w:t>
      </w:r>
      <w:proofErr w:type="gramEnd"/>
      <w:r>
        <w:t>о есть весь город становится камерой, заточением. Точно таким же, как в тюрьме НКВД. И там, и тут от тебя ничто не зависит. В любой момент это может быть конец.</w:t>
      </w:r>
    </w:p>
    <w:p w:rsidR="00857D0B" w:rsidRDefault="00857D0B" w:rsidP="00857D0B">
      <w:pPr>
        <w:pStyle w:val="a3"/>
      </w:pPr>
      <w:r>
        <w:t>Всё это — история личности при тоталитарном режиме. Эту хронику она продолжала вести и в 40-е годы, и в 50-е.</w:t>
      </w:r>
    </w:p>
    <w:p w:rsidR="00857D0B" w:rsidRDefault="00857D0B" w:rsidP="00857D0B">
      <w:pPr>
        <w:pStyle w:val="a3"/>
      </w:pPr>
      <w:r>
        <w:rPr>
          <w:rStyle w:val="a4"/>
        </w:rPr>
        <w:t>— История этой деформации кончается трагически? Восстановление оказывается невозможным?</w:t>
      </w:r>
      <w:r>
        <w:rPr>
          <w:i/>
          <w:iCs/>
        </w:rPr>
        <w:br/>
      </w:r>
      <w:r>
        <w:t xml:space="preserve">— </w:t>
      </w:r>
      <w:proofErr w:type="gramStart"/>
      <w:r>
        <w:t>Смотря</w:t>
      </w:r>
      <w:proofErr w:type="gramEnd"/>
      <w:r>
        <w:t xml:space="preserve"> что считать восстановлением. Может быть, как раз после тюрьмы этот «вывих», говоря </w:t>
      </w:r>
      <w:proofErr w:type="spellStart"/>
      <w:r>
        <w:t>по-гамлетовски</w:t>
      </w:r>
      <w:proofErr w:type="spellEnd"/>
      <w:r>
        <w:t>, и вправился на место. Она вдруг увидела все. Вот эти люди, которые сидят вместе с ней в камере, — разве это враги народа?</w:t>
      </w:r>
    </w:p>
    <w:p w:rsidR="00857D0B" w:rsidRDefault="00857D0B" w:rsidP="00857D0B">
      <w:pPr>
        <w:pStyle w:val="a3"/>
      </w:pPr>
      <w:r>
        <w:t>Любой геноцид кошмарен, но в нашей стране народ сам себя уничтожал. Это не менее чудовищно, но еще менее объяснимо. И это абсолютная гуманитарная катастрофа, которую не дали осмыслить.</w:t>
      </w:r>
    </w:p>
    <w:p w:rsidR="00857D0B" w:rsidRDefault="00857D0B" w:rsidP="00857D0B">
      <w:pPr>
        <w:pStyle w:val="a3"/>
        <w:jc w:val="center"/>
      </w:pPr>
      <w:r>
        <w:rPr>
          <w:rStyle w:val="a7"/>
        </w:rPr>
        <w:t>«Нет другого пути, как идти вместе со страдающим народом»</w:t>
      </w:r>
    </w:p>
    <w:p w:rsidR="00857D0B" w:rsidRDefault="00857D0B" w:rsidP="00857D0B">
      <w:pPr>
        <w:pStyle w:val="a3"/>
      </w:pPr>
      <w:r>
        <w:rPr>
          <w:rStyle w:val="a4"/>
        </w:rPr>
        <w:t xml:space="preserve">— В Интернете я видел отзывы на ваше предыдущее издание «Ольга. Запретный дневник». И какая-то дама написала, что у </w:t>
      </w:r>
      <w:proofErr w:type="spellStart"/>
      <w:r>
        <w:rPr>
          <w:rStyle w:val="a4"/>
        </w:rPr>
        <w:t>Берггольц</w:t>
      </w:r>
      <w:proofErr w:type="spellEnd"/>
      <w:r>
        <w:rPr>
          <w:rStyle w:val="a4"/>
        </w:rPr>
        <w:t xml:space="preserve"> выискивают только </w:t>
      </w:r>
      <w:proofErr w:type="gramStart"/>
      <w:r>
        <w:rPr>
          <w:rStyle w:val="a4"/>
        </w:rPr>
        <w:t>антисоветчину</w:t>
      </w:r>
      <w:proofErr w:type="gramEnd"/>
      <w:r>
        <w:rPr>
          <w:rStyle w:val="a4"/>
        </w:rPr>
        <w:t>. А ведь она, наверное, ликовала по поводу Сталинграда, наступления Красной армии...</w:t>
      </w:r>
      <w:r>
        <w:rPr>
          <w:i/>
          <w:iCs/>
        </w:rPr>
        <w:br/>
      </w:r>
      <w:r>
        <w:t xml:space="preserve">— Что значит «выискивают»? Дневники такие, какие они есть. Несколько лет назад в одной ветеранской организации сказали: «Нам не нравится «Запретный дневник», вы сделали из </w:t>
      </w:r>
      <w:proofErr w:type="spellStart"/>
      <w:r>
        <w:t>Берггольц</w:t>
      </w:r>
      <w:proofErr w:type="spellEnd"/>
      <w:r>
        <w:t xml:space="preserve"> диссидентку». Им, видите ли, не нравится…</w:t>
      </w:r>
    </w:p>
    <w:p w:rsidR="00857D0B" w:rsidRDefault="00857D0B" w:rsidP="00857D0B">
      <w:pPr>
        <w:pStyle w:val="a3"/>
      </w:pPr>
      <w:r>
        <w:t xml:space="preserve">В дневниках </w:t>
      </w:r>
      <w:proofErr w:type="spellStart"/>
      <w:r>
        <w:t>Берггольц</w:t>
      </w:r>
      <w:proofErr w:type="spellEnd"/>
      <w:r>
        <w:t xml:space="preserve"> есть всё: вера, отчаяние… Она, как и все ленинградцы, точно манны небесной ждала побед Красной армии. И она же, как человек очень умный, понимала, что после войны послабления от власти не будет, но писала: «Нет другого пути, как идти вместе со страдающим, мужественным народом, хотя бы все это было — в конечном итоге — бесполезно».</w:t>
      </w:r>
    </w:p>
    <w:p w:rsidR="00857D0B" w:rsidRDefault="00857D0B" w:rsidP="00857D0B">
      <w:pPr>
        <w:pStyle w:val="a3"/>
      </w:pPr>
      <w:r>
        <w:rPr>
          <w:rStyle w:val="a4"/>
        </w:rPr>
        <w:t>— Интересно, что при этом она говорит: «Героизма вообще на свете не существует…этот героизм — ужас, уродство, бред».</w:t>
      </w:r>
      <w:r>
        <w:rPr>
          <w:i/>
          <w:iCs/>
        </w:rPr>
        <w:br/>
      </w:r>
      <w:r>
        <w:t>— Конечно. Особенно сейчас это актуально звучит, когда слово «героизм» становится разменной монетой, как георгиевская лента, которой украшают прически и дамские сумочки. Во многих дневниках видно, что блокадники стеснялись этого слова. Потому что они такое знали о себе и о жизни в осажденном городе, что многие слова, которыми сейчас так легко жонглируют, у них язык не поворачивался произносить.</w:t>
      </w:r>
    </w:p>
    <w:p w:rsidR="00857D0B" w:rsidRDefault="00857D0B" w:rsidP="00857D0B">
      <w:pPr>
        <w:pStyle w:val="a3"/>
      </w:pPr>
      <w:r>
        <w:t xml:space="preserve">Вот чем хороша Ольга Федоровна. Можно ничего не говорить, а только ее цитировать. В 1942 году ее отца, чуть живого, пережившего самую страшную зиму, высылают из города за отказ стать осведомителем и за неподходящую фамилию: «...почтенное НКВД «проверяет» мое заявление относительно папы. Еще бы! Ведь я могу налгать, я могу «не знать всего» о собственном отце, — они одни все знают и никому не верят из нас! О, </w:t>
      </w:r>
      <w:r>
        <w:lastRenderedPageBreak/>
        <w:t>мерзейшая сволочь! Ненавижу! Воюю за то, чтоб стереть с лица советской земли их мерзкий, антинародный переродившийся институт. Воюю за то, чтобы свободный советский человек мог спокойно жить на своей земле, не страшась ареста и ссылки. Воюю за свободу русского слова». Доходчиво сказано, не так ли?</w:t>
      </w:r>
    </w:p>
    <w:p w:rsidR="00857D0B" w:rsidRDefault="00857D0B" w:rsidP="00857D0B">
      <w:pPr>
        <w:pStyle w:val="a3"/>
      </w:pPr>
      <w:r>
        <w:rPr>
          <w:rStyle w:val="a4"/>
        </w:rPr>
        <w:t>— Но все-таки пояснения к дневникам, наверное, необходимы.</w:t>
      </w:r>
      <w:r>
        <w:rPr>
          <w:i/>
          <w:iCs/>
        </w:rPr>
        <w:br/>
      </w:r>
      <w:r>
        <w:t>— Да. Есть и противоположное мнение — что дневники настолько «</w:t>
      </w:r>
      <w:proofErr w:type="spellStart"/>
      <w:r>
        <w:t>высокодуховны</w:t>
      </w:r>
      <w:proofErr w:type="spellEnd"/>
      <w:r>
        <w:t xml:space="preserve">» сами по себе, что комментарии их будут только принижать. Одна издательница такое заявила недавно. Нет. Нужно объяснять даже самые, казалось бы, простые вещи. Если написано «в Ленинграде умерло столько-то человек», нужно дать комментарий историка: на самом деле цифра была такой. Ведь многого сами ленинградцы не знали. Они и о том, что город в кольце, узнали только два месяца спустя после начала, в ноябре 41-го. До этого всё скрывалось. Вот этот ужас, попытки что-то понять о происходящем на фронтах по радиосводкам и газетам есть во всех дневниках. К пытке голодом, холодом и обстрелами добавлялась пытка неизвестностью. Но информация искажается и сейчас: когда некоторые утверждают, что Жданов прекрасно организовал эвакуацию. Тот же дневник </w:t>
      </w:r>
      <w:proofErr w:type="spellStart"/>
      <w:r>
        <w:t>Берггольц</w:t>
      </w:r>
      <w:proofErr w:type="spellEnd"/>
      <w:r>
        <w:t xml:space="preserve">, как и другие блокадные дневники, говорят </w:t>
      </w:r>
      <w:proofErr w:type="gramStart"/>
      <w:r>
        <w:t>о</w:t>
      </w:r>
      <w:proofErr w:type="gramEnd"/>
      <w:r>
        <w:t xml:space="preserve"> другом. И по документам известно о том, как была организована эвакуация, они приведены, например, в книге Г. Л. Соболева «Ленинград в борьбе за выживание в блокаде». Книга вышла тиражом 300 экземпляров — и всё… Видимо, важнее пускать пыль в глаза, скандируя стихи </w:t>
      </w:r>
      <w:proofErr w:type="spellStart"/>
      <w:r>
        <w:t>Берггольц</w:t>
      </w:r>
      <w:proofErr w:type="spellEnd"/>
      <w:r>
        <w:t xml:space="preserve"> на Дворцовой площади, чем знать правду о войне и блокаде.</w:t>
      </w:r>
    </w:p>
    <w:p w:rsidR="00857D0B" w:rsidRDefault="00857D0B" w:rsidP="00857D0B">
      <w:pPr>
        <w:pStyle w:val="a3"/>
      </w:pPr>
      <w:r>
        <w:t xml:space="preserve">Комментарий к книге сделали писатель, историк советской литературы Наталья Громова и военный историк, кандидат исторических наук Александр Романов. Важно, чтобы читатель понимал, на каком историческом фоне происходила жизнь и Ольги </w:t>
      </w:r>
      <w:proofErr w:type="spellStart"/>
      <w:r>
        <w:t>Берггольц</w:t>
      </w:r>
      <w:proofErr w:type="spellEnd"/>
      <w:r>
        <w:t>, и всех ленинградцев.</w:t>
      </w:r>
    </w:p>
    <w:p w:rsidR="00857D0B" w:rsidRDefault="00857D0B" w:rsidP="00857D0B">
      <w:pPr>
        <w:pStyle w:val="a3"/>
        <w:jc w:val="center"/>
      </w:pPr>
      <w:r>
        <w:rPr>
          <w:rStyle w:val="a7"/>
        </w:rPr>
        <w:t>«Никаких упоминаний о голоде»</w:t>
      </w:r>
    </w:p>
    <w:p w:rsidR="00857D0B" w:rsidRDefault="00857D0B" w:rsidP="00857D0B">
      <w:pPr>
        <w:pStyle w:val="a3"/>
      </w:pPr>
      <w:r>
        <w:rPr>
          <w:rStyle w:val="a4"/>
        </w:rPr>
        <w:t>— У Ольги Федоровны была возможность уехать в эвакуацию?</w:t>
      </w:r>
      <w:r>
        <w:rPr>
          <w:i/>
          <w:iCs/>
        </w:rPr>
        <w:br/>
      </w:r>
      <w:r>
        <w:t xml:space="preserve">— Она, можно сказать, один раз уехала, ненадолго: после смерти мужа, Николая Молчанова. Она была в страшном состоянии, у нее начиналась дистрофия. Ей сделали командировку от Радиокомитета в Москву. Ужаснее всего для нее в Москве было то, что «о Ленинграде ничего не </w:t>
      </w:r>
      <w:proofErr w:type="gramStart"/>
      <w:r>
        <w:t>знают</w:t>
      </w:r>
      <w:proofErr w:type="gramEnd"/>
      <w:r>
        <w:t xml:space="preserve">… говорили, что ленинградцы — герои, восхищались их мужеством и т. д., а в чем оно — не знали. Не знали, что мы голодаем, что люди </w:t>
      </w:r>
      <w:proofErr w:type="gramStart"/>
      <w:r>
        <w:t>умирают от голода… Ничего не слышали</w:t>
      </w:r>
      <w:proofErr w:type="gramEnd"/>
      <w:r>
        <w:t xml:space="preserve"> о такой болезни, как дистрофия. Меня спрашивали: а это опасно для жизни</w:t>
      </w:r>
      <w:proofErr w:type="gramStart"/>
      <w:r>
        <w:t xml:space="preserve">?... </w:t>
      </w:r>
      <w:proofErr w:type="gramEnd"/>
      <w:r>
        <w:t>На радио, не успела я рта раскрыть, как мне сказали: «Можно обо всем, но никаких упоминаний о голоде. Ни-ни. О мужестве, о героизме ленинградском — это то, что нам просто необходимо</w:t>
      </w:r>
      <w:proofErr w:type="gramStart"/>
      <w:r>
        <w:t>… Н</w:t>
      </w:r>
      <w:proofErr w:type="gramEnd"/>
      <w:r>
        <w:t>о о голоде ни слова».</w:t>
      </w:r>
    </w:p>
    <w:p w:rsidR="00857D0B" w:rsidRDefault="00857D0B" w:rsidP="00857D0B">
      <w:pPr>
        <w:pStyle w:val="a3"/>
      </w:pPr>
      <w:r>
        <w:t>Она рвалась обратно, потому что не могла жить той жизнью. «Мне день ото дня невыносимей в Москве. Да и стыдно агитировать за ленинградский героизм».</w:t>
      </w:r>
    </w:p>
    <w:p w:rsidR="00857D0B" w:rsidRDefault="00857D0B" w:rsidP="00857D0B">
      <w:pPr>
        <w:pStyle w:val="a3"/>
      </w:pPr>
      <w:r>
        <w:rPr>
          <w:rStyle w:val="a4"/>
        </w:rPr>
        <w:t>— Как вы думаете, она имела в виду, что дневники будут когда-то прочитаны и поняты?</w:t>
      </w:r>
      <w:r>
        <w:rPr>
          <w:i/>
          <w:iCs/>
        </w:rPr>
        <w:br/>
      </w:r>
      <w:r>
        <w:t>— Ольга Федоровна свои дневники хранила как зеницу ока. Хотя, если бы они попали в руки властей — конец был бы неминуемым и, думаю, мгновенным. В известной мере она писала дневники как обращение к потомству. Это исторический документ невероятной мощи. Но и невероятный человеческий документ: она не боялась быть такой, какая есть: со всем хорошим и плохим, что есть в человеке. И в этом ее абсолютный гражданский подвиг. Для нас эти тексты — духовная опора в сегодняшнем дне. Знание делает нас сильнее.</w:t>
      </w:r>
    </w:p>
    <w:p w:rsidR="00857D0B" w:rsidRPr="00857D0B" w:rsidRDefault="00857D0B" w:rsidP="00857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— На каком вы теперь этапе? Когда выйдет книга?</w:t>
      </w:r>
      <w:r w:rsidRPr="00857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857D0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Мы приступаем к верстке. Если все пойдет в этом же темпе — то нынешним летом книга выйдет.</w:t>
      </w:r>
    </w:p>
    <w:p w:rsidR="00857D0B" w:rsidRPr="00857D0B" w:rsidRDefault="00857D0B" w:rsidP="00857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Вы уже знаете, чем будете заниматься после выхода дневников?</w:t>
      </w:r>
      <w:r w:rsidRPr="00857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857D0B">
        <w:rPr>
          <w:rFonts w:ascii="Times New Roman" w:eastAsia="Times New Roman" w:hAnsi="Times New Roman" w:cs="Times New Roman"/>
          <w:sz w:val="24"/>
          <w:szCs w:val="24"/>
          <w:lang w:eastAsia="ru-RU"/>
        </w:rPr>
        <w:t>— «</w:t>
      </w:r>
      <w:proofErr w:type="gramStart"/>
      <w:r w:rsidRPr="00857D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</w:t>
      </w:r>
      <w:proofErr w:type="gramEnd"/>
      <w:r w:rsidRPr="0085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Нова» вместе с Музеем истории города начинает совместный проект: альбом блокадных рисунков архитектора Якова </w:t>
      </w:r>
      <w:proofErr w:type="spellStart"/>
      <w:r w:rsidRPr="00857D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Рубанчика</w:t>
      </w:r>
      <w:proofErr w:type="spellEnd"/>
      <w:r w:rsidRPr="0085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Фотографий блокадного Ленинграда не так много, и понятно, почему: снимать могли только специальные корреспонденты. Но некоторые рисовали город. </w:t>
      </w:r>
      <w:proofErr w:type="gramStart"/>
      <w:r w:rsidRPr="00857D0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Pr="0085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деталей было зафиксировано: это тоже своего рода блокадный дневник. Яков </w:t>
      </w:r>
      <w:proofErr w:type="spellStart"/>
      <w:r w:rsidRPr="00857D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Рубанчик</w:t>
      </w:r>
      <w:proofErr w:type="spellEnd"/>
      <w:r w:rsidRPr="0085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рисовал и город во время бомбежек, и то, как спускают трупы по лестнице, и то, как снимают коней </w:t>
      </w:r>
      <w:proofErr w:type="spellStart"/>
      <w:r w:rsidRPr="00857D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Клодта</w:t>
      </w:r>
      <w:proofErr w:type="spellEnd"/>
      <w:r w:rsidRPr="0085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своих постаментов</w:t>
      </w:r>
      <w:proofErr w:type="gramStart"/>
      <w:r w:rsidRPr="00857D0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857D0B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екоторые рисунки он сам прокомментировал.</w:t>
      </w:r>
    </w:p>
    <w:p w:rsidR="00857D0B" w:rsidRPr="00857D0B" w:rsidRDefault="00857D0B" w:rsidP="00857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— Вы рассказывали о книге О. </w:t>
      </w:r>
      <w:proofErr w:type="spellStart"/>
      <w:r w:rsidRPr="00857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Берггольц</w:t>
      </w:r>
      <w:proofErr w:type="spellEnd"/>
      <w:r w:rsidRPr="00857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недавно вышедшей в издательстве «</w:t>
      </w:r>
      <w:proofErr w:type="spellStart"/>
      <w:r w:rsidRPr="00857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Эксмо</w:t>
      </w:r>
      <w:proofErr w:type="spellEnd"/>
      <w:r w:rsidRPr="00857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»...</w:t>
      </w:r>
      <w:r w:rsidRPr="00857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85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Они, как бы это сказать, здорово позаимствовали из нашего издания 2010 года «Ольга. Запретный дневник». Самовольно воспроизвели письма Ольги Федоровны к отцу, первым публикатором которых была Наталья </w:t>
      </w:r>
      <w:proofErr w:type="spellStart"/>
      <w:r w:rsidRPr="00857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Прозорова</w:t>
      </w:r>
      <w:proofErr w:type="spellEnd"/>
      <w:r w:rsidRPr="0085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(хранятся в Пушкинском доме). «</w:t>
      </w:r>
      <w:proofErr w:type="spellStart"/>
      <w:r w:rsidRPr="00857D0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85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 только не упомянуло имя публикатора, нарушив права, но и выбросило ценнейшие комментарии, </w:t>
      </w:r>
      <w:proofErr w:type="gramStart"/>
      <w:r w:rsidRPr="00857D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85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 коем случае нельзя отторгать от текста. Позаимствовали наш рубрикатор, состав, название разделов, эпиграфы, большую работу, которую мы проделали. Всё это, в общем-то, изрядное </w:t>
      </w:r>
      <w:proofErr w:type="gramStart"/>
      <w:r w:rsidRPr="00857D0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хамство</w:t>
      </w:r>
      <w:proofErr w:type="gramEnd"/>
      <w:r w:rsidRPr="0085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желание «срубить </w:t>
      </w:r>
      <w:proofErr w:type="spellStart"/>
      <w:r w:rsidRPr="00857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по-легкому</w:t>
      </w:r>
      <w:proofErr w:type="spellEnd"/>
      <w:r w:rsidRPr="0085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войне». Я уж не говорю про обложку: убогая картинка и много-много золота. Пошло и «богато». Вполне в духе времени.</w:t>
      </w:r>
    </w:p>
    <w:p w:rsidR="00857D0B" w:rsidRDefault="00857D0B" w:rsidP="0085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hyperlink r:id="rId5" w:history="1">
        <w:proofErr w:type="spellStart"/>
        <w:r w:rsidRPr="00857D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Дубшан</w:t>
        </w:r>
        <w:proofErr w:type="spellEnd"/>
        <w:r w:rsidRPr="00857D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Федор</w:t>
        </w:r>
      </w:hyperlink>
      <w:r w:rsidRPr="0085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t xml:space="preserve">Статья из номера: </w:t>
      </w:r>
      <w:hyperlink r:id="rId6" w:history="1">
        <w:r>
          <w:rPr>
            <w:rStyle w:val="a8"/>
          </w:rPr>
          <w:t>85(25354) от 15 мая 2015</w:t>
        </w:r>
      </w:hyperlink>
    </w:p>
    <w:p w:rsidR="00857D0B" w:rsidRDefault="00857D0B" w:rsidP="0085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Газета Вечерний Петербург</w:t>
      </w:r>
    </w:p>
    <w:p w:rsidR="00857D0B" w:rsidRDefault="00857D0B" w:rsidP="0085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2B049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http://www.vppress.ru/stories/Olga-Berggoltc-Voyuyu-za-svobodu-russkogo-slova-30099</w:t>
        </w:r>
      </w:hyperlink>
    </w:p>
    <w:p w:rsidR="00857D0B" w:rsidRDefault="00857D0B" w:rsidP="0085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0B" w:rsidRDefault="00857D0B" w:rsidP="0085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0B" w:rsidRPr="00857D0B" w:rsidRDefault="00857D0B" w:rsidP="0085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0B" w:rsidRDefault="00857D0B"/>
    <w:sectPr w:rsidR="00857D0B" w:rsidSect="0078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D0B"/>
    <w:rsid w:val="0007774C"/>
    <w:rsid w:val="007832A0"/>
    <w:rsid w:val="00857D0B"/>
    <w:rsid w:val="00AA1629"/>
    <w:rsid w:val="00B8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5D"/>
  </w:style>
  <w:style w:type="paragraph" w:styleId="1">
    <w:name w:val="heading 1"/>
    <w:basedOn w:val="a"/>
    <w:link w:val="10"/>
    <w:uiPriority w:val="9"/>
    <w:qFormat/>
    <w:rsid w:val="00857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sc">
    <w:name w:val="desc"/>
    <w:basedOn w:val="a"/>
    <w:rsid w:val="00857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7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7D0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5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D0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57D0B"/>
    <w:rPr>
      <w:b/>
      <w:bCs/>
    </w:rPr>
  </w:style>
  <w:style w:type="character" w:styleId="a8">
    <w:name w:val="Hyperlink"/>
    <w:basedOn w:val="a0"/>
    <w:uiPriority w:val="99"/>
    <w:unhideWhenUsed/>
    <w:rsid w:val="00857D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ppress.ru/stories/Olga-Berggoltc-Voyuyu-za-svobodu-russkogo-slova-300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ppress.ru/archive/2015/05/15" TargetMode="External"/><Relationship Id="rId5" Type="http://schemas.openxmlformats.org/officeDocument/2006/relationships/hyperlink" Target="http://www.vppress.ru/author/Dubshan-Fedo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Рамила</dc:creator>
  <cp:lastModifiedBy>Рамила</cp:lastModifiedBy>
  <cp:revision>2</cp:revision>
  <dcterms:created xsi:type="dcterms:W3CDTF">2015-05-15T18:32:00Z</dcterms:created>
  <dcterms:modified xsi:type="dcterms:W3CDTF">2015-05-15T19:34:00Z</dcterms:modified>
</cp:coreProperties>
</file>